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15" w:rsidRDefault="00E62DAC" w:rsidP="00E62DAC">
      <w:pPr>
        <w:pStyle w:val="Default"/>
        <w:jc w:val="center"/>
        <w:rPr>
          <w:rFonts w:asciiTheme="minorHAnsi" w:hAnsiTheme="minorHAnsi"/>
          <w:b/>
          <w:sz w:val="22"/>
          <w:szCs w:val="22"/>
          <w:u w:val="single"/>
        </w:rPr>
      </w:pPr>
      <w:r w:rsidRPr="00E62DAC">
        <w:rPr>
          <w:rFonts w:asciiTheme="minorHAnsi" w:hAnsiTheme="minorHAnsi"/>
          <w:b/>
          <w:sz w:val="22"/>
          <w:szCs w:val="22"/>
          <w:u w:val="single"/>
        </w:rPr>
        <w:t>PARISH COUNCIL ANNUAL CIL REPORT</w:t>
      </w:r>
    </w:p>
    <w:p w:rsidR="00E62DAC" w:rsidRPr="00E62DAC" w:rsidRDefault="00E62DAC" w:rsidP="00E62DAC">
      <w:pPr>
        <w:pStyle w:val="Default"/>
        <w:jc w:val="center"/>
        <w:rPr>
          <w:rFonts w:asciiTheme="minorHAnsi" w:hAnsiTheme="minorHAnsi"/>
          <w:b/>
          <w:sz w:val="22"/>
          <w:szCs w:val="22"/>
          <w:u w:val="single"/>
        </w:rPr>
      </w:pPr>
    </w:p>
    <w:p w:rsidR="00E62DAC" w:rsidRPr="00E62DAC" w:rsidRDefault="00E62DAC" w:rsidP="00E62DAC">
      <w:pPr>
        <w:autoSpaceDE w:val="0"/>
        <w:autoSpaceDN w:val="0"/>
        <w:adjustRightInd w:val="0"/>
        <w:spacing w:after="0" w:line="240" w:lineRule="auto"/>
        <w:rPr>
          <w:rFonts w:cs="Trebuchet MS"/>
          <w:b/>
          <w:bCs/>
          <w:color w:val="000000"/>
        </w:rPr>
      </w:pPr>
      <w:r w:rsidRPr="00E62DAC">
        <w:rPr>
          <w:rFonts w:cs="Trebuchet MS"/>
          <w:b/>
          <w:bCs/>
          <w:color w:val="000000"/>
        </w:rPr>
        <w:t xml:space="preserve">Reporting by local councils (Regulation 62A) </w:t>
      </w:r>
    </w:p>
    <w:p w:rsidR="00E62DAC" w:rsidRPr="00E62DAC" w:rsidRDefault="00E62DAC" w:rsidP="00E62DAC">
      <w:pPr>
        <w:autoSpaceDE w:val="0"/>
        <w:autoSpaceDN w:val="0"/>
        <w:adjustRightInd w:val="0"/>
        <w:spacing w:after="0" w:line="240" w:lineRule="auto"/>
        <w:rPr>
          <w:rFonts w:cs="Trebuchet MS"/>
          <w:color w:val="000000"/>
        </w:rPr>
      </w:pPr>
    </w:p>
    <w:p w:rsid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1. A local council must prepare a report for any financial year (“the reported year”) in which it receives CIL receipts. </w:t>
      </w:r>
    </w:p>
    <w:p w:rsidR="00E62DAC" w:rsidRPr="00E62DAC" w:rsidRDefault="00E62DAC" w:rsidP="00E62DAC">
      <w:pPr>
        <w:autoSpaceDE w:val="0"/>
        <w:autoSpaceDN w:val="0"/>
        <w:adjustRightInd w:val="0"/>
        <w:spacing w:after="72" w:line="240" w:lineRule="auto"/>
        <w:rPr>
          <w:rFonts w:cs="Trebuchet MS"/>
          <w:color w:val="000000"/>
        </w:rPr>
      </w:pPr>
    </w:p>
    <w:p w:rsidR="00E62DAC" w:rsidRP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2. The report must include: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a</w:t>
      </w:r>
      <w:proofErr w:type="gramEnd"/>
      <w:r w:rsidRPr="00E62DAC">
        <w:rPr>
          <w:rFonts w:cs="Trebuchet MS"/>
          <w:color w:val="000000"/>
        </w:rPr>
        <w:t xml:space="preserve">. the total CIL receipts for the reported year;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b</w:t>
      </w:r>
      <w:proofErr w:type="gramEnd"/>
      <w:r w:rsidRPr="00E62DAC">
        <w:rPr>
          <w:rFonts w:cs="Trebuchet MS"/>
          <w:color w:val="000000"/>
        </w:rPr>
        <w:t xml:space="preserve">. the total CIL expenditure for the reported year; </w:t>
      </w:r>
    </w:p>
    <w:p w:rsidR="00E62DAC" w:rsidRPr="00E62DAC" w:rsidRDefault="00E62DAC" w:rsidP="00E62DAC">
      <w:pPr>
        <w:autoSpaceDE w:val="0"/>
        <w:autoSpaceDN w:val="0"/>
        <w:adjustRightInd w:val="0"/>
        <w:spacing w:after="0" w:line="240" w:lineRule="auto"/>
        <w:ind w:left="720"/>
        <w:rPr>
          <w:rFonts w:cs="Trebuchet MS"/>
          <w:color w:val="000000"/>
        </w:rPr>
      </w:pPr>
      <w:proofErr w:type="gramStart"/>
      <w:r w:rsidRPr="00E62DAC">
        <w:rPr>
          <w:rFonts w:cs="Trebuchet MS"/>
          <w:color w:val="000000"/>
        </w:rPr>
        <w:t>c</w:t>
      </w:r>
      <w:proofErr w:type="gramEnd"/>
      <w:r w:rsidRPr="00E62DAC">
        <w:rPr>
          <w:rFonts w:cs="Trebuchet MS"/>
          <w:color w:val="000000"/>
        </w:rPr>
        <w:t xml:space="preserve">. summary of CIL expenditure during the reported year including </w:t>
      </w:r>
    </w:p>
    <w:p w:rsidR="00E62DAC" w:rsidRPr="00E62DAC" w:rsidRDefault="00E62DAC" w:rsidP="00E62DAC">
      <w:pPr>
        <w:autoSpaceDE w:val="0"/>
        <w:autoSpaceDN w:val="0"/>
        <w:adjustRightInd w:val="0"/>
        <w:spacing w:after="75"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the items to which CIL has been applied; and </w:t>
      </w:r>
    </w:p>
    <w:p w:rsidR="00E62DAC" w:rsidRPr="00E62DAC" w:rsidRDefault="00E62DAC" w:rsidP="00E62DAC">
      <w:pPr>
        <w:autoSpaceDE w:val="0"/>
        <w:autoSpaceDN w:val="0"/>
        <w:adjustRightInd w:val="0"/>
        <w:spacing w:after="0"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the</w:t>
      </w:r>
      <w:proofErr w:type="gramEnd"/>
      <w:r w:rsidRPr="00E62DAC">
        <w:rPr>
          <w:rFonts w:cs="Trebuchet MS"/>
          <w:color w:val="000000"/>
        </w:rPr>
        <w:t xml:space="preserve"> amount of CIL expenditure on each item; and </w:t>
      </w:r>
    </w:p>
    <w:p w:rsidR="00E62DAC" w:rsidRPr="00E62DAC" w:rsidRDefault="00E62DAC" w:rsidP="00E62DAC">
      <w:pPr>
        <w:autoSpaceDE w:val="0"/>
        <w:autoSpaceDN w:val="0"/>
        <w:adjustRightInd w:val="0"/>
        <w:spacing w:after="0" w:line="240" w:lineRule="auto"/>
        <w:ind w:left="720"/>
        <w:rPr>
          <w:rFonts w:cs="Trebuchet MS"/>
          <w:color w:val="000000"/>
        </w:rPr>
      </w:pPr>
      <w:proofErr w:type="gramStart"/>
      <w:r w:rsidRPr="00E62DAC">
        <w:rPr>
          <w:rFonts w:cs="Trebuchet MS"/>
          <w:color w:val="000000"/>
        </w:rPr>
        <w:t>d</w:t>
      </w:r>
      <w:proofErr w:type="gramEnd"/>
      <w:r w:rsidRPr="00E62DAC">
        <w:rPr>
          <w:rFonts w:cs="Trebuchet MS"/>
          <w:color w:val="000000"/>
        </w:rPr>
        <w:t xml:space="preserve">. details of any notices received in accordance with regulation 59E, including: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the total value of CIL receipts subject to notices served in accordance with regulation 59E during the reported year; </w:t>
      </w:r>
    </w:p>
    <w:p w:rsidR="00E62DAC" w:rsidRPr="00E62DAC" w:rsidRDefault="00E62DAC" w:rsidP="00E62DAC">
      <w:pPr>
        <w:autoSpaceDE w:val="0"/>
        <w:autoSpaceDN w:val="0"/>
        <w:adjustRightInd w:val="0"/>
        <w:spacing w:after="0"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the</w:t>
      </w:r>
      <w:proofErr w:type="gramEnd"/>
      <w:r w:rsidRPr="00E62DAC">
        <w:rPr>
          <w:rFonts w:cs="Trebuchet MS"/>
          <w:color w:val="000000"/>
        </w:rPr>
        <w:t xml:space="preserve"> total value of CIL receipts subject to a notice served in accordance with regulation 59E in any year that has not been paid to the relevant charging authority by the end of the reported year.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e</w:t>
      </w:r>
      <w:proofErr w:type="gramEnd"/>
      <w:r w:rsidRPr="00E62DAC">
        <w:rPr>
          <w:rFonts w:cs="Trebuchet MS"/>
          <w:color w:val="000000"/>
        </w:rPr>
        <w:t xml:space="preserve">. the total amount of: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r w:rsidRPr="00E62DAC">
        <w:rPr>
          <w:rFonts w:cs="Trebuchet MS"/>
          <w:color w:val="000000"/>
        </w:rPr>
        <w:t>i</w:t>
      </w:r>
      <w:proofErr w:type="spellEnd"/>
      <w:r w:rsidRPr="00E62DAC">
        <w:rPr>
          <w:rFonts w:cs="Trebuchet MS"/>
          <w:color w:val="000000"/>
        </w:rPr>
        <w:t xml:space="preserve">. CIL receipts for the reported year retained at the end of the reported year; and </w:t>
      </w:r>
    </w:p>
    <w:p w:rsid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 CIL receipts from previous years retained at the end of the reported year. </w:t>
      </w:r>
    </w:p>
    <w:p w:rsidR="00E62DAC" w:rsidRPr="00E62DAC" w:rsidRDefault="00E62DAC" w:rsidP="00E62DAC">
      <w:pPr>
        <w:autoSpaceDE w:val="0"/>
        <w:autoSpaceDN w:val="0"/>
        <w:adjustRightInd w:val="0"/>
        <w:spacing w:after="72" w:line="240" w:lineRule="auto"/>
        <w:ind w:left="1440"/>
        <w:rPr>
          <w:rFonts w:cs="Trebuchet MS"/>
          <w:color w:val="000000"/>
        </w:rPr>
      </w:pPr>
    </w:p>
    <w:p w:rsidR="00E62DAC" w:rsidRP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3. The local council must: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a</w:t>
      </w:r>
      <w:proofErr w:type="gramEnd"/>
      <w:r w:rsidRPr="00E62DAC">
        <w:rPr>
          <w:rFonts w:cs="Trebuchet MS"/>
          <w:color w:val="000000"/>
        </w:rPr>
        <w:t xml:space="preserve">. publish the report: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on its website; </w:t>
      </w:r>
    </w:p>
    <w:p w:rsidR="00E62DAC" w:rsidRP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on</w:t>
      </w:r>
      <w:proofErr w:type="gramEnd"/>
      <w:r w:rsidRPr="00E62DAC">
        <w:rPr>
          <w:rFonts w:cs="Trebuchet MS"/>
          <w:color w:val="000000"/>
        </w:rPr>
        <w:t xml:space="preserve"> the website of the charging authority for the area if the local council does not have a website; or </w:t>
      </w:r>
    </w:p>
    <w:p w:rsidR="00E62DAC" w:rsidRP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iii. within its area as it considers appropriate if neither the local council nor the charging authority have a website, or the charging authority refuses to put the report on its website in accordance with paragraph (ii); and </w:t>
      </w:r>
    </w:p>
    <w:p w:rsidR="00E62DAC" w:rsidRPr="00E62DAC" w:rsidRDefault="00E62DAC" w:rsidP="00E62DAC">
      <w:pPr>
        <w:autoSpaceDE w:val="0"/>
        <w:autoSpaceDN w:val="0"/>
        <w:adjustRightInd w:val="0"/>
        <w:spacing w:after="0" w:line="240" w:lineRule="auto"/>
        <w:ind w:left="720"/>
        <w:rPr>
          <w:rFonts w:cs="Trebuchet MS"/>
          <w:color w:val="000000"/>
        </w:rPr>
      </w:pPr>
      <w:r w:rsidRPr="00E62DAC">
        <w:rPr>
          <w:rFonts w:cs="Trebuchet MS"/>
          <w:color w:val="000000"/>
        </w:rPr>
        <w:t xml:space="preserve">b. send a copy of the report to the charging authority from which it received CIL receipts, no later than 31st December following the reported year, unless the report is, or is to be, published on the charging authority’s website </w:t>
      </w: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sz w:val="22"/>
          <w:szCs w:val="22"/>
        </w:rPr>
      </w:pPr>
      <w:r w:rsidRPr="005C5815">
        <w:rPr>
          <w:rFonts w:asciiTheme="minorHAnsi" w:hAnsiTheme="minorHAnsi"/>
          <w:b/>
          <w:bCs/>
          <w:sz w:val="22"/>
          <w:szCs w:val="22"/>
        </w:rPr>
        <w:lastRenderedPageBreak/>
        <w:t>Parish:</w:t>
      </w:r>
    </w:p>
    <w:p w:rsidR="005C5815" w:rsidRPr="005C5815" w:rsidRDefault="005C5815"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b/>
          <w:bCs/>
          <w:sz w:val="22"/>
          <w:szCs w:val="22"/>
        </w:rPr>
      </w:pPr>
      <w:r w:rsidRPr="005C5815">
        <w:rPr>
          <w:rFonts w:asciiTheme="minorHAnsi" w:hAnsiTheme="minorHAnsi"/>
          <w:b/>
          <w:bCs/>
          <w:sz w:val="22"/>
          <w:szCs w:val="22"/>
        </w:rPr>
        <w:t>Reporting Year 1 April __</w:t>
      </w:r>
      <w:r w:rsidR="00866A7A">
        <w:rPr>
          <w:rFonts w:asciiTheme="minorHAnsi" w:hAnsiTheme="minorHAnsi"/>
          <w:b/>
          <w:bCs/>
          <w:sz w:val="22"/>
          <w:szCs w:val="22"/>
        </w:rPr>
        <w:t>2015</w:t>
      </w:r>
      <w:r w:rsidRPr="005C5815">
        <w:rPr>
          <w:rFonts w:asciiTheme="minorHAnsi" w:hAnsiTheme="minorHAnsi"/>
          <w:b/>
          <w:bCs/>
          <w:sz w:val="22"/>
          <w:szCs w:val="22"/>
        </w:rPr>
        <w:t>___ to 31 March _</w:t>
      </w:r>
      <w:r w:rsidR="00866A7A">
        <w:rPr>
          <w:rFonts w:asciiTheme="minorHAnsi" w:hAnsiTheme="minorHAnsi"/>
          <w:b/>
          <w:bCs/>
          <w:sz w:val="22"/>
          <w:szCs w:val="22"/>
        </w:rPr>
        <w:t>2016</w:t>
      </w:r>
      <w:r w:rsidRPr="005C5815">
        <w:rPr>
          <w:rFonts w:asciiTheme="minorHAnsi" w:hAnsiTheme="minorHAnsi"/>
          <w:b/>
          <w:bCs/>
          <w:sz w:val="22"/>
          <w:szCs w:val="22"/>
        </w:rPr>
        <w:t>____</w:t>
      </w:r>
    </w:p>
    <w:p w:rsidR="005C5815" w:rsidRPr="005C5815" w:rsidRDefault="005C5815" w:rsidP="005C5815">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391"/>
        <w:gridCol w:w="5612"/>
        <w:gridCol w:w="3013"/>
      </w:tblGrid>
      <w:tr w:rsidR="005C5815" w:rsidRPr="005C5815" w:rsidTr="005C5815">
        <w:trPr>
          <w:trHeight w:val="218"/>
        </w:trPr>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A</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income carried over from previous years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866A7A">
              <w:rPr>
                <w:rFonts w:asciiTheme="minorHAnsi" w:hAnsiTheme="minorHAnsi"/>
                <w:sz w:val="22"/>
                <w:szCs w:val="22"/>
              </w:rPr>
              <w:t xml:space="preserve"> 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B</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income received (receipts)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ED1949" w:rsidRPr="00ED1949">
              <w:rPr>
                <w:rFonts w:asciiTheme="minorHAnsi" w:hAnsiTheme="minorHAnsi"/>
                <w:sz w:val="22"/>
                <w:szCs w:val="22"/>
              </w:rPr>
              <w:t>£1,390.38</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C</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spent (expenditure)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ED1949" w:rsidRPr="00ED1949">
              <w:rPr>
                <w:rFonts w:asciiTheme="minorHAnsi" w:hAnsiTheme="minorHAnsi"/>
                <w:sz w:val="22"/>
                <w:szCs w:val="22"/>
              </w:rPr>
              <w:t>£1,390.38</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D</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repaid following a repayment notice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ED1949">
              <w:rPr>
                <w:rFonts w:asciiTheme="minorHAnsi" w:hAnsiTheme="minorHAnsi"/>
                <w:sz w:val="22"/>
                <w:szCs w:val="22"/>
              </w:rPr>
              <w:t>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p>
        </w:tc>
        <w:tc>
          <w:tcPr>
            <w:tcW w:w="5769" w:type="dxa"/>
          </w:tcPr>
          <w:p w:rsidR="005C5815" w:rsidRPr="005C5815" w:rsidRDefault="005C5815" w:rsidP="005C5815">
            <w:pPr>
              <w:pStyle w:val="Default"/>
              <w:rPr>
                <w:rFonts w:asciiTheme="minorHAnsi" w:hAnsiTheme="minorHAnsi"/>
                <w:sz w:val="22"/>
                <w:szCs w:val="22"/>
              </w:rPr>
            </w:pPr>
          </w:p>
        </w:tc>
        <w:tc>
          <w:tcPr>
            <w:tcW w:w="308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392"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E</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b/>
                <w:bCs/>
                <w:sz w:val="22"/>
                <w:szCs w:val="22"/>
              </w:rPr>
              <w:t xml:space="preserve">Total CIL retained at year end (A+B-C-D) </w:t>
            </w:r>
          </w:p>
        </w:tc>
        <w:tc>
          <w:tcPr>
            <w:tcW w:w="308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w:t>
            </w:r>
            <w:r w:rsidR="00ED1949">
              <w:rPr>
                <w:rFonts w:asciiTheme="minorHAnsi" w:hAnsiTheme="minorHAnsi"/>
                <w:b/>
                <w:sz w:val="22"/>
                <w:szCs w:val="22"/>
              </w:rPr>
              <w:t>0.00</w:t>
            </w:r>
          </w:p>
        </w:tc>
      </w:tr>
    </w:tbl>
    <w:p w:rsidR="005C5815" w:rsidRPr="005C5815" w:rsidRDefault="005C5815"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b/>
          <w:bCs/>
          <w:sz w:val="22"/>
          <w:szCs w:val="22"/>
        </w:rPr>
      </w:pPr>
      <w:r w:rsidRPr="005C5815">
        <w:rPr>
          <w:rFonts w:asciiTheme="minorHAnsi" w:hAnsiTheme="minorHAnsi"/>
          <w:b/>
          <w:bCs/>
          <w:sz w:val="22"/>
          <w:szCs w:val="22"/>
        </w:rPr>
        <w:t>CIL expenditure</w:t>
      </w:r>
    </w:p>
    <w:p w:rsidR="005C5815" w:rsidRPr="005C5815" w:rsidRDefault="005C5815" w:rsidP="005C5815">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4508"/>
        <w:gridCol w:w="4508"/>
      </w:tblGrid>
      <w:tr w:rsidR="005C5815" w:rsidRPr="005C5815" w:rsidTr="005C5815">
        <w:tc>
          <w:tcPr>
            <w:tcW w:w="462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Item / Purpose</w:t>
            </w:r>
          </w:p>
        </w:tc>
        <w:tc>
          <w:tcPr>
            <w:tcW w:w="462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Amount Spent (£)</w:t>
            </w:r>
          </w:p>
        </w:tc>
      </w:tr>
      <w:tr w:rsidR="005C5815" w:rsidRPr="005C5815" w:rsidTr="005C5815">
        <w:tc>
          <w:tcPr>
            <w:tcW w:w="4621" w:type="dxa"/>
          </w:tcPr>
          <w:p w:rsidR="005C5815" w:rsidRPr="005C5815" w:rsidRDefault="00ED1949" w:rsidP="005C5815">
            <w:pPr>
              <w:pStyle w:val="Default"/>
              <w:rPr>
                <w:rFonts w:asciiTheme="minorHAnsi" w:hAnsiTheme="minorHAnsi"/>
                <w:sz w:val="22"/>
                <w:szCs w:val="22"/>
              </w:rPr>
            </w:pPr>
            <w:r>
              <w:rPr>
                <w:rFonts w:asciiTheme="minorHAnsi" w:hAnsiTheme="minorHAnsi"/>
                <w:sz w:val="22"/>
                <w:szCs w:val="22"/>
              </w:rPr>
              <w:t>Play Equipment Abbey Village</w:t>
            </w:r>
          </w:p>
        </w:tc>
        <w:tc>
          <w:tcPr>
            <w:tcW w:w="4621" w:type="dxa"/>
          </w:tcPr>
          <w:p w:rsidR="005C5815" w:rsidRPr="005C5815" w:rsidRDefault="00ED1949" w:rsidP="005C5815">
            <w:pPr>
              <w:pStyle w:val="Default"/>
              <w:rPr>
                <w:rFonts w:asciiTheme="minorHAnsi" w:hAnsiTheme="minorHAnsi"/>
                <w:sz w:val="22"/>
                <w:szCs w:val="22"/>
              </w:rPr>
            </w:pPr>
            <w:r w:rsidRPr="00ED1949">
              <w:rPr>
                <w:rFonts w:asciiTheme="minorHAnsi" w:hAnsiTheme="minorHAnsi"/>
                <w:sz w:val="22"/>
                <w:szCs w:val="22"/>
              </w:rPr>
              <w:t>£1,390.38</w:t>
            </w: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b/>
                <w:sz w:val="22"/>
                <w:szCs w:val="22"/>
              </w:rPr>
            </w:pPr>
            <w:r w:rsidRPr="005C5815">
              <w:rPr>
                <w:rFonts w:asciiTheme="minorHAnsi" w:hAnsiTheme="minorHAnsi"/>
                <w:b/>
                <w:sz w:val="22"/>
                <w:szCs w:val="22"/>
              </w:rPr>
              <w:t>Total spent</w:t>
            </w:r>
          </w:p>
        </w:tc>
        <w:tc>
          <w:tcPr>
            <w:tcW w:w="4621" w:type="dxa"/>
          </w:tcPr>
          <w:p w:rsidR="005C5815" w:rsidRPr="005C5815" w:rsidRDefault="005C5815" w:rsidP="005F586F">
            <w:pPr>
              <w:pStyle w:val="Default"/>
              <w:rPr>
                <w:rFonts w:asciiTheme="minorHAnsi" w:hAnsiTheme="minorHAnsi"/>
                <w:b/>
                <w:sz w:val="22"/>
                <w:szCs w:val="22"/>
              </w:rPr>
            </w:pPr>
            <w:r w:rsidRPr="005C5815">
              <w:rPr>
                <w:rFonts w:asciiTheme="minorHAnsi" w:hAnsiTheme="minorHAnsi"/>
                <w:b/>
                <w:sz w:val="22"/>
                <w:szCs w:val="22"/>
              </w:rPr>
              <w:t>£</w:t>
            </w:r>
            <w:r w:rsidR="00ED1949" w:rsidRPr="00ED1949">
              <w:rPr>
                <w:rFonts w:asciiTheme="minorHAnsi" w:hAnsiTheme="minorHAnsi"/>
                <w:b/>
                <w:sz w:val="22"/>
                <w:szCs w:val="22"/>
              </w:rPr>
              <w:t>£1,390.38</w:t>
            </w:r>
          </w:p>
        </w:tc>
      </w:tr>
    </w:tbl>
    <w:p w:rsidR="005C5815" w:rsidRDefault="005C5815"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Pr="005C5815" w:rsidRDefault="00E62DAC" w:rsidP="005C5815">
      <w:pPr>
        <w:pStyle w:val="Default"/>
        <w:rPr>
          <w:rFonts w:asciiTheme="minorHAnsi" w:hAnsiTheme="minorHAnsi"/>
          <w:sz w:val="22"/>
          <w:szCs w:val="22"/>
        </w:rPr>
      </w:pPr>
    </w:p>
    <w:p w:rsidR="00E62DAC" w:rsidRDefault="005C5815" w:rsidP="005C5815">
      <w:pPr>
        <w:autoSpaceDE w:val="0"/>
        <w:autoSpaceDN w:val="0"/>
        <w:adjustRightInd w:val="0"/>
        <w:spacing w:after="0" w:line="240" w:lineRule="auto"/>
        <w:rPr>
          <w:rFonts w:cs="Arial"/>
          <w:color w:val="000000"/>
        </w:rPr>
      </w:pPr>
      <w:r w:rsidRPr="005C5815">
        <w:rPr>
          <w:rFonts w:cs="Arial"/>
          <w:color w:val="000000"/>
        </w:rPr>
        <w:t>Signed: ______</w:t>
      </w:r>
      <w:r w:rsidR="00ED1949">
        <w:rPr>
          <w:rFonts w:cs="Arial"/>
          <w:color w:val="000000"/>
        </w:rPr>
        <w:t>Bernard Golding</w:t>
      </w:r>
      <w:r w:rsidRPr="005C5815">
        <w:rPr>
          <w:rFonts w:cs="Arial"/>
          <w:color w:val="000000"/>
        </w:rPr>
        <w:t xml:space="preserve">_________________   Position: </w:t>
      </w:r>
      <w:r w:rsidR="00E62DAC" w:rsidRPr="005C5815">
        <w:rPr>
          <w:rFonts w:cs="Arial"/>
          <w:color w:val="000000"/>
        </w:rPr>
        <w:t>________</w:t>
      </w:r>
      <w:r w:rsidR="00ED1949">
        <w:rPr>
          <w:rFonts w:cs="Arial"/>
          <w:color w:val="000000"/>
        </w:rPr>
        <w:t>Clerk</w:t>
      </w:r>
      <w:bookmarkStart w:id="0" w:name="_GoBack"/>
      <w:bookmarkEnd w:id="0"/>
      <w:r w:rsidR="00E62DAC" w:rsidRPr="005C5815">
        <w:rPr>
          <w:rFonts w:cs="Arial"/>
          <w:color w:val="000000"/>
        </w:rPr>
        <w:t>_______________</w:t>
      </w:r>
    </w:p>
    <w:p w:rsidR="00E62DAC" w:rsidRDefault="00E62DAC" w:rsidP="005C5815">
      <w:pPr>
        <w:autoSpaceDE w:val="0"/>
        <w:autoSpaceDN w:val="0"/>
        <w:adjustRightInd w:val="0"/>
        <w:spacing w:after="0" w:line="240" w:lineRule="auto"/>
        <w:rPr>
          <w:rFonts w:cs="Arial"/>
          <w:color w:val="000000"/>
        </w:rPr>
      </w:pPr>
    </w:p>
    <w:p w:rsidR="005C5815" w:rsidRPr="005C5815" w:rsidRDefault="005C5815" w:rsidP="005C5815">
      <w:pPr>
        <w:autoSpaceDE w:val="0"/>
        <w:autoSpaceDN w:val="0"/>
        <w:adjustRightInd w:val="0"/>
        <w:spacing w:after="0" w:line="240" w:lineRule="auto"/>
        <w:rPr>
          <w:rFonts w:cs="Arial"/>
          <w:color w:val="000000"/>
        </w:rPr>
      </w:pPr>
      <w:r w:rsidRPr="005C5815">
        <w:rPr>
          <w:rFonts w:cs="Arial"/>
          <w:color w:val="000000"/>
        </w:rPr>
        <w:t xml:space="preserve">Verified: </w:t>
      </w:r>
      <w:r w:rsidR="00E62DAC" w:rsidRPr="005C5815">
        <w:rPr>
          <w:rFonts w:cs="Arial"/>
          <w:color w:val="000000"/>
        </w:rPr>
        <w:t>_______________________</w:t>
      </w:r>
      <w:r w:rsidRPr="005C5815">
        <w:rPr>
          <w:rFonts w:cs="Arial"/>
          <w:color w:val="000000"/>
        </w:rPr>
        <w:t xml:space="preserve"> Position: </w:t>
      </w:r>
      <w:r w:rsidR="00E62DAC" w:rsidRPr="005C5815">
        <w:rPr>
          <w:rFonts w:cs="Arial"/>
          <w:color w:val="000000"/>
        </w:rPr>
        <w:t>_______________________</w:t>
      </w:r>
    </w:p>
    <w:p w:rsidR="005C5815" w:rsidRPr="005C5815" w:rsidRDefault="005C5815" w:rsidP="005C5815">
      <w:pPr>
        <w:autoSpaceDE w:val="0"/>
        <w:autoSpaceDN w:val="0"/>
        <w:adjustRightInd w:val="0"/>
        <w:spacing w:after="0" w:line="240" w:lineRule="auto"/>
        <w:rPr>
          <w:rFonts w:cs="Arial"/>
          <w:color w:val="000000"/>
        </w:rPr>
      </w:pPr>
    </w:p>
    <w:p w:rsidR="00E62DAC" w:rsidRDefault="00E62DAC" w:rsidP="005C5815">
      <w:pPr>
        <w:pStyle w:val="Default"/>
        <w:rPr>
          <w:rFonts w:asciiTheme="minorHAnsi" w:hAnsiTheme="minorHAnsi" w:cs="Arial"/>
          <w:sz w:val="22"/>
          <w:szCs w:val="22"/>
        </w:rPr>
      </w:pPr>
    </w:p>
    <w:p w:rsidR="005C5815" w:rsidRPr="005C5815" w:rsidRDefault="005C5815" w:rsidP="005C5815">
      <w:pPr>
        <w:pStyle w:val="Default"/>
        <w:rPr>
          <w:rFonts w:asciiTheme="minorHAnsi" w:hAnsiTheme="minorHAnsi"/>
          <w:sz w:val="22"/>
          <w:szCs w:val="22"/>
        </w:rPr>
      </w:pPr>
      <w:r w:rsidRPr="005C5815">
        <w:rPr>
          <w:rFonts w:asciiTheme="minorHAnsi" w:hAnsiTheme="minorHAnsi" w:cs="Arial"/>
          <w:sz w:val="22"/>
          <w:szCs w:val="22"/>
        </w:rPr>
        <w:t>To be published on the website and a copy sent to the Planning Obligations team no later than 31</w:t>
      </w:r>
      <w:r w:rsidRPr="005C5815">
        <w:rPr>
          <w:rFonts w:asciiTheme="minorHAnsi" w:hAnsiTheme="minorHAnsi" w:cs="Arial"/>
          <w:sz w:val="22"/>
          <w:szCs w:val="22"/>
          <w:vertAlign w:val="superscript"/>
        </w:rPr>
        <w:t>st</w:t>
      </w:r>
      <w:r w:rsidRPr="005C5815">
        <w:rPr>
          <w:rFonts w:asciiTheme="minorHAnsi" w:hAnsiTheme="minorHAnsi" w:cs="Arial"/>
          <w:sz w:val="22"/>
          <w:szCs w:val="22"/>
        </w:rPr>
        <w:t xml:space="preserve"> December following the reported financial year.</w:t>
      </w:r>
    </w:p>
    <w:sectPr w:rsidR="005C5815" w:rsidRPr="005C5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57"/>
    <w:rsid w:val="005C5815"/>
    <w:rsid w:val="00756324"/>
    <w:rsid w:val="007F2257"/>
    <w:rsid w:val="00866A7A"/>
    <w:rsid w:val="00AD5E02"/>
    <w:rsid w:val="00E62DAC"/>
    <w:rsid w:val="00ED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3919"/>
  <w15:docId w15:val="{AF08CB94-A479-4CFE-A132-25AD2F7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257"/>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7F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Parker</dc:creator>
  <cp:lastModifiedBy>Bernard Golding</cp:lastModifiedBy>
  <cp:revision>2</cp:revision>
  <dcterms:created xsi:type="dcterms:W3CDTF">2018-06-26T09:40:00Z</dcterms:created>
  <dcterms:modified xsi:type="dcterms:W3CDTF">2018-06-26T09:40:00Z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-1011433574</vt:i4>
  </property>
  <property fmtid="{D5CDD505-2E9C-101B-9397-08002B2CF9AE}" pid="3" name="_NewReviewCycle">
    <vt:lpwstr/>
  </property>
  <property fmtid="{D5CDD505-2E9C-101B-9397-08002B2CF9AE}" pid="4" name="_EmailSubject">
    <vt:lpwstr>CIL - Annual Reports</vt:lpwstr>
  </property>
  <property fmtid="{D5CDD505-2E9C-101B-9397-08002B2CF9AE}" pid="5" name="_AuthorEmail">
    <vt:lpwstr>Planning.Obligations@chorley.gov.uk</vt:lpwstr>
  </property>
  <property fmtid="{D5CDD505-2E9C-101B-9397-08002B2CF9AE}" pid="6" name="_AuthorEmailDisplayName">
    <vt:lpwstr>Planning Obligations</vt:lpwstr>
  </property>
  <property fmtid="{D5CDD505-2E9C-101B-9397-08002B2CF9AE}" pid="7" name="_ReviewingToolsShownOnce">
    <vt:lpwstr/>
  </property>
</Properties>
</file>