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Central Lancashire Plan.  Or visit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 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fldChar w:fldCharType="begin"/>
      </w:r>
      <w:r>
        <w:rPr>
          <w:rFonts w:ascii="Calibri" w:hAnsi="Calibri" w:cs="Calibri"/>
          <w:color w:val="201F1E"/>
          <w:sz w:val="22"/>
          <w:szCs w:val="22"/>
        </w:rPr>
        <w:instrText xml:space="preserve"> HYPERLINK "http://www.centallocalplan.citizenspace.com/" \t "_blank" </w:instrText>
      </w:r>
      <w:r>
        <w:rPr>
          <w:rFonts w:ascii="Calibri" w:hAnsi="Calibri" w:cs="Calibri"/>
          <w:color w:val="201F1E"/>
          <w:sz w:val="22"/>
          <w:szCs w:val="22"/>
        </w:rPr>
        <w:fldChar w:fldCharType="separate"/>
      </w:r>
      <w:r>
        <w:rPr>
          <w:rStyle w:val="Hyperlink"/>
          <w:rFonts w:ascii="Calibri" w:hAnsi="Calibri" w:cs="Calibri"/>
          <w:sz w:val="22"/>
          <w:szCs w:val="22"/>
          <w:bdr w:val="none" w:sz="0" w:space="0" w:color="auto" w:frame="1"/>
        </w:rPr>
        <w:t>www.centallocalplan.citizenspace.com</w:t>
      </w:r>
      <w:r>
        <w:rPr>
          <w:rFonts w:ascii="Calibri" w:hAnsi="Calibri" w:cs="Calibri"/>
          <w:color w:val="201F1E"/>
          <w:sz w:val="22"/>
          <w:szCs w:val="22"/>
        </w:rPr>
        <w:fldChar w:fldCharType="end"/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The following feedback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has been received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from a Councillor regarding the Central Lancs Local Plan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People do not have to answer all of the questions, and it is possible to save part replies and return to them later.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This consultation closes on 14</w:t>
      </w:r>
      <w:r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> Feb.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 were advised that we needed to object to specific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SHELAA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 references, as shown in Annex 5 of Call for Sites.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Objections are covered under question 65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  and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 we should refer to infrastructure  (in terms of large numbers of cars exiting onto narrow roads, unsuitable for such large numbers of vehicles.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Another relevant infrastructure point is that Withnell Health Centre currently has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one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locum and 1.6 equivalent full-time doctors in the practice. If all suggested houses were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built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there would be great pressure.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meeting also took up my suggestion about complaining about the pressure on school places- especially at Secondary. I have asked, in my submission, that the relevant authorities- LCC and the 3 councils in the Central Lancs plan area- lobby the Government to allow local authorities to again build new schools to be under LEA control.  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By no means the least of the objections is that Chorley BC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does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not support these submissions as they are outside current settlement boundaries, and are within the Green Belt.</w:t>
      </w:r>
    </w:p>
    <w:p w:rsidR="00604520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The SHELAA references.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Brinscall    19C003 (also known as 19C138) land between Dick Lane and Lodge Bank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19C052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-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off Sandy Lane     19C095  -off Sandringham Dr.   19C139 – Dick Lane   19C080 Lower Bank St.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9123E" w:rsidRDefault="00D9123E" w:rsidP="00D9123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Other big ones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19C051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  - the huge area between the Dressers and Harbour Lane  19C030 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Whins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Lane  and 19C154  -      Chorley Rd., Wheelton</w:t>
      </w:r>
    </w:p>
    <w:p w:rsidR="001461D6" w:rsidRDefault="001461D6"/>
    <w:sectPr w:rsidR="00146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E"/>
    <w:rsid w:val="001461D6"/>
    <w:rsid w:val="005412CF"/>
    <w:rsid w:val="00604520"/>
    <w:rsid w:val="00D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CF8C"/>
  <w15:chartTrackingRefBased/>
  <w15:docId w15:val="{B1DF2DC4-76EB-4448-8CF5-0837AE67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1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Golding</dc:creator>
  <cp:keywords/>
  <dc:description/>
  <cp:lastModifiedBy>Bernard Golding</cp:lastModifiedBy>
  <cp:revision>2</cp:revision>
  <dcterms:created xsi:type="dcterms:W3CDTF">2020-02-05T15:19:00Z</dcterms:created>
  <dcterms:modified xsi:type="dcterms:W3CDTF">2020-02-05T15:19:00Z</dcterms:modified>
</cp:coreProperties>
</file>